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2A" w:rsidRDefault="00067B72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9B462A" w:rsidRDefault="009B462A">
      <w:pPr>
        <w:pStyle w:val="ConsPlusTitle"/>
        <w:jc w:val="center"/>
      </w:pPr>
    </w:p>
    <w:p w:rsidR="009B462A" w:rsidRDefault="00067B72">
      <w:pPr>
        <w:pStyle w:val="ConsPlusTitle"/>
        <w:jc w:val="center"/>
      </w:pPr>
      <w:r>
        <w:t>ПОСТАНОВЛЕНИЕ</w:t>
      </w:r>
    </w:p>
    <w:p w:rsidR="009B462A" w:rsidRDefault="00067B72">
      <w:pPr>
        <w:pStyle w:val="ConsPlusTitle"/>
        <w:jc w:val="center"/>
      </w:pPr>
      <w:r>
        <w:t>от 8 декабря 2022 г. N 1024-пп</w:t>
      </w:r>
    </w:p>
    <w:p w:rsidR="009B462A" w:rsidRDefault="009B462A">
      <w:pPr>
        <w:pStyle w:val="ConsPlusTitle"/>
      </w:pPr>
    </w:p>
    <w:p w:rsidR="009B462A" w:rsidRDefault="00067B72">
      <w:pPr>
        <w:pStyle w:val="ConsPlusTitle"/>
        <w:jc w:val="center"/>
      </w:pPr>
      <w:r>
        <w:t>ОБ УТВЕРЖДЕНИИ ВЕЛИЧИНЫ ПРОЖИТОЧНОГО МИНИМУМА</w:t>
      </w:r>
    </w:p>
    <w:p w:rsidR="009B462A" w:rsidRDefault="00067B72">
      <w:pPr>
        <w:pStyle w:val="ConsPlusTitle"/>
        <w:jc w:val="center"/>
      </w:pPr>
      <w:r>
        <w:t>В АРХАНГЕЛЬСКОЙ ОБЛАСТИ НА 2023 ГОД</w:t>
      </w:r>
    </w:p>
    <w:p w:rsidR="009B462A" w:rsidRDefault="009B462A">
      <w:pPr>
        <w:pStyle w:val="ConsPlusNormal"/>
        <w:jc w:val="both"/>
      </w:pPr>
    </w:p>
    <w:p w:rsidR="009B462A" w:rsidRDefault="00067B7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tooltip="Федеральный закон от 24.10.1997 N 134-ФЗ (ред. от 29.12.2020, с изм. от 05.12.2022) &quot;О прожиточном минимум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октября 1997 года N 134-ФЗ "О прожиточном минимуме в Российской Федерации" Правительство Архангельской области постановляет:</w:t>
      </w:r>
    </w:p>
    <w:p w:rsidR="009B462A" w:rsidRDefault="00067B72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27" w:tooltip="ВЕЛИЧИНА">
        <w:r>
          <w:rPr>
            <w:color w:val="0000FF"/>
          </w:rPr>
          <w:t>величину</w:t>
        </w:r>
      </w:hyperlink>
      <w:r>
        <w:t xml:space="preserve"> прожиточного минимума в Архангельской области на 2023 год.</w:t>
      </w:r>
    </w:p>
    <w:p w:rsidR="009B462A" w:rsidRDefault="00067B72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2023 года, но не ранее дня его официального опубликования.</w:t>
      </w:r>
    </w:p>
    <w:p w:rsidR="009B462A" w:rsidRDefault="009B462A">
      <w:pPr>
        <w:pStyle w:val="ConsPlusNormal"/>
        <w:jc w:val="both"/>
      </w:pPr>
    </w:p>
    <w:p w:rsidR="009B462A" w:rsidRDefault="00067B72">
      <w:pPr>
        <w:pStyle w:val="ConsPlusNormal"/>
        <w:jc w:val="right"/>
      </w:pPr>
      <w:r>
        <w:t>Первый заместитель Губернатора</w:t>
      </w:r>
    </w:p>
    <w:p w:rsidR="009B462A" w:rsidRDefault="00067B72">
      <w:pPr>
        <w:pStyle w:val="ConsPlusNormal"/>
        <w:jc w:val="right"/>
      </w:pPr>
      <w:r>
        <w:t>Архангельской области -</w:t>
      </w:r>
    </w:p>
    <w:p w:rsidR="009B462A" w:rsidRDefault="00067B72">
      <w:pPr>
        <w:pStyle w:val="ConsPlusNormal"/>
        <w:jc w:val="right"/>
      </w:pPr>
      <w:r>
        <w:t>предсе</w:t>
      </w:r>
      <w:r>
        <w:t>датель Правительства</w:t>
      </w:r>
    </w:p>
    <w:p w:rsidR="009B462A" w:rsidRDefault="00067B72">
      <w:pPr>
        <w:pStyle w:val="ConsPlusNormal"/>
        <w:jc w:val="right"/>
      </w:pPr>
      <w:r>
        <w:t>Архангельской области</w:t>
      </w:r>
    </w:p>
    <w:p w:rsidR="009B462A" w:rsidRDefault="00067B72">
      <w:pPr>
        <w:pStyle w:val="ConsPlusNormal"/>
        <w:jc w:val="right"/>
      </w:pPr>
      <w:r>
        <w:t>А.В.АЛСУФЬЕВ</w:t>
      </w:r>
    </w:p>
    <w:p w:rsidR="009B462A" w:rsidRDefault="009B462A">
      <w:pPr>
        <w:pStyle w:val="ConsPlusNormal"/>
        <w:jc w:val="both"/>
      </w:pPr>
    </w:p>
    <w:p w:rsidR="009B462A" w:rsidRDefault="009B462A">
      <w:pPr>
        <w:pStyle w:val="ConsPlusNormal"/>
        <w:jc w:val="both"/>
      </w:pPr>
      <w:bookmarkStart w:id="0" w:name="_GoBack"/>
      <w:bookmarkEnd w:id="0"/>
    </w:p>
    <w:p w:rsidR="009B462A" w:rsidRDefault="00067B72">
      <w:pPr>
        <w:pStyle w:val="ConsPlusNormal"/>
        <w:jc w:val="right"/>
        <w:outlineLvl w:val="0"/>
      </w:pPr>
      <w:r>
        <w:t>Утверждена</w:t>
      </w:r>
    </w:p>
    <w:p w:rsidR="009B462A" w:rsidRDefault="00067B72">
      <w:pPr>
        <w:pStyle w:val="ConsPlusNormal"/>
        <w:jc w:val="right"/>
      </w:pPr>
      <w:r>
        <w:t>постановлением Правительства</w:t>
      </w:r>
    </w:p>
    <w:p w:rsidR="009B462A" w:rsidRDefault="00067B72">
      <w:pPr>
        <w:pStyle w:val="ConsPlusNormal"/>
        <w:jc w:val="right"/>
      </w:pPr>
      <w:r>
        <w:t>Архангельской области</w:t>
      </w:r>
    </w:p>
    <w:p w:rsidR="009B462A" w:rsidRDefault="00067B72">
      <w:pPr>
        <w:pStyle w:val="ConsPlusNormal"/>
        <w:jc w:val="right"/>
      </w:pPr>
      <w:r>
        <w:t>от 08.12.2022 N 1024-пп</w:t>
      </w:r>
    </w:p>
    <w:p w:rsidR="009B462A" w:rsidRDefault="009B462A">
      <w:pPr>
        <w:pStyle w:val="ConsPlusNormal"/>
        <w:jc w:val="both"/>
      </w:pPr>
    </w:p>
    <w:p w:rsidR="009B462A" w:rsidRDefault="00067B72">
      <w:pPr>
        <w:pStyle w:val="ConsPlusTitle"/>
        <w:jc w:val="center"/>
      </w:pPr>
      <w:bookmarkStart w:id="1" w:name="P27"/>
      <w:bookmarkEnd w:id="1"/>
      <w:r>
        <w:t>ВЕЛИЧИНА</w:t>
      </w:r>
    </w:p>
    <w:p w:rsidR="009B462A" w:rsidRDefault="00067B72">
      <w:pPr>
        <w:pStyle w:val="ConsPlusTitle"/>
        <w:jc w:val="center"/>
      </w:pPr>
      <w:r>
        <w:t>ПРОЖИТОЧНОГО МИНИМУМА В АРХАНГЕЛЬСКОЙ ОБЛАСТИ</w:t>
      </w:r>
    </w:p>
    <w:p w:rsidR="009B462A" w:rsidRDefault="00067B72">
      <w:pPr>
        <w:pStyle w:val="ConsPlusTitle"/>
        <w:jc w:val="center"/>
      </w:pPr>
      <w:r>
        <w:t>НА 2023 ГОД</w:t>
      </w:r>
    </w:p>
    <w:p w:rsidR="009B462A" w:rsidRDefault="009B462A">
      <w:pPr>
        <w:pStyle w:val="ConsPlusNormal"/>
        <w:jc w:val="both"/>
      </w:pPr>
    </w:p>
    <w:p w:rsidR="009B462A" w:rsidRDefault="00067B72">
      <w:pPr>
        <w:pStyle w:val="ConsPlusNormal"/>
        <w:jc w:val="right"/>
      </w:pPr>
      <w:r>
        <w:t>(рублей)</w:t>
      </w:r>
    </w:p>
    <w:p w:rsidR="009B462A" w:rsidRDefault="009B462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1"/>
        <w:gridCol w:w="1475"/>
        <w:gridCol w:w="1814"/>
        <w:gridCol w:w="1474"/>
        <w:gridCol w:w="1474"/>
      </w:tblGrid>
      <w:tr w:rsidR="009B462A">
        <w:tc>
          <w:tcPr>
            <w:tcW w:w="2801" w:type="dxa"/>
            <w:vMerge w:val="restart"/>
          </w:tcPr>
          <w:p w:rsidR="009B462A" w:rsidRDefault="00067B7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75" w:type="dxa"/>
            <w:vMerge w:val="restart"/>
          </w:tcPr>
          <w:p w:rsidR="009B462A" w:rsidRDefault="00067B72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4762" w:type="dxa"/>
            <w:gridSpan w:val="3"/>
          </w:tcPr>
          <w:p w:rsidR="009B462A" w:rsidRDefault="00067B72">
            <w:pPr>
              <w:pStyle w:val="ConsPlusNormal"/>
              <w:jc w:val="center"/>
            </w:pPr>
            <w:r>
              <w:t>По социально-демографическим группам</w:t>
            </w:r>
          </w:p>
        </w:tc>
      </w:tr>
      <w:tr w:rsidR="009B462A">
        <w:tc>
          <w:tcPr>
            <w:tcW w:w="2801" w:type="dxa"/>
            <w:vMerge/>
          </w:tcPr>
          <w:p w:rsidR="009B462A" w:rsidRDefault="009B462A">
            <w:pPr>
              <w:pStyle w:val="ConsPlusNormal"/>
            </w:pPr>
          </w:p>
        </w:tc>
        <w:tc>
          <w:tcPr>
            <w:tcW w:w="1475" w:type="dxa"/>
            <w:vMerge/>
          </w:tcPr>
          <w:p w:rsidR="009B462A" w:rsidRDefault="009B462A">
            <w:pPr>
              <w:pStyle w:val="ConsPlusNormal"/>
            </w:pPr>
          </w:p>
        </w:tc>
        <w:tc>
          <w:tcPr>
            <w:tcW w:w="1814" w:type="dxa"/>
          </w:tcPr>
          <w:p w:rsidR="009B462A" w:rsidRDefault="00067B72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74" w:type="dxa"/>
          </w:tcPr>
          <w:p w:rsidR="009B462A" w:rsidRDefault="00067B72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1474" w:type="dxa"/>
          </w:tcPr>
          <w:p w:rsidR="009B462A" w:rsidRDefault="00067B72">
            <w:pPr>
              <w:pStyle w:val="ConsPlusNormal"/>
              <w:jc w:val="center"/>
            </w:pPr>
            <w:r>
              <w:t>дети</w:t>
            </w:r>
          </w:p>
        </w:tc>
      </w:tr>
      <w:tr w:rsidR="009B462A">
        <w:tc>
          <w:tcPr>
            <w:tcW w:w="2801" w:type="dxa"/>
          </w:tcPr>
          <w:p w:rsidR="009B462A" w:rsidRDefault="00067B72">
            <w:pPr>
              <w:pStyle w:val="ConsPlusNormal"/>
            </w:pPr>
            <w:r>
              <w:t xml:space="preserve">1. Зона II </w:t>
            </w:r>
            <w:hyperlink w:anchor="P55" w:tooltip="&lt;*&gt; К зоне II относятся: городские округа Северодвинск и Новая Земля; муниципальные округа Лешуконский, Мезенский; Пинежский муниципальный район; сельское поселение Соловецко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5" w:type="dxa"/>
          </w:tcPr>
          <w:p w:rsidR="009B462A" w:rsidRDefault="00067B72">
            <w:pPr>
              <w:pStyle w:val="ConsPlusNormal"/>
              <w:jc w:val="center"/>
            </w:pPr>
            <w:r>
              <w:t>18 759</w:t>
            </w:r>
          </w:p>
        </w:tc>
        <w:tc>
          <w:tcPr>
            <w:tcW w:w="1814" w:type="dxa"/>
          </w:tcPr>
          <w:p w:rsidR="009B462A" w:rsidRDefault="00067B72">
            <w:pPr>
              <w:pStyle w:val="ConsPlusNormal"/>
              <w:jc w:val="center"/>
            </w:pPr>
            <w:r>
              <w:t>20 447</w:t>
            </w:r>
          </w:p>
        </w:tc>
        <w:tc>
          <w:tcPr>
            <w:tcW w:w="1474" w:type="dxa"/>
          </w:tcPr>
          <w:p w:rsidR="009B462A" w:rsidRDefault="00067B72">
            <w:pPr>
              <w:pStyle w:val="ConsPlusNormal"/>
              <w:jc w:val="center"/>
            </w:pPr>
            <w:r>
              <w:t>16 133</w:t>
            </w:r>
          </w:p>
        </w:tc>
        <w:tc>
          <w:tcPr>
            <w:tcW w:w="1474" w:type="dxa"/>
          </w:tcPr>
          <w:p w:rsidR="009B462A" w:rsidRDefault="00067B72">
            <w:pPr>
              <w:pStyle w:val="ConsPlusNormal"/>
              <w:jc w:val="center"/>
            </w:pPr>
            <w:r>
              <w:t>18 948</w:t>
            </w:r>
          </w:p>
        </w:tc>
      </w:tr>
      <w:tr w:rsidR="009B462A">
        <w:tc>
          <w:tcPr>
            <w:tcW w:w="2801" w:type="dxa"/>
          </w:tcPr>
          <w:p w:rsidR="009B462A" w:rsidRDefault="00067B72">
            <w:pPr>
              <w:pStyle w:val="ConsPlusNormal"/>
            </w:pPr>
            <w:r>
              <w:t xml:space="preserve">2. Зона VI </w:t>
            </w:r>
            <w:hyperlink w:anchor="P56" w:tooltip="&lt;**&gt; К зоне VI относятся: городские округа город Архангельск, город Коряжма, Котлас, Мирный, город Новодвинск; муниципальные районы Вельский, Коношский, Красноборский, Ленский, Онежский, Приморский; муниципальные округа Верхнетоемский, Вилегодский, Виноградовс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5" w:type="dxa"/>
          </w:tcPr>
          <w:p w:rsidR="009B462A" w:rsidRDefault="00067B72">
            <w:pPr>
              <w:pStyle w:val="ConsPlusNormal"/>
              <w:jc w:val="center"/>
            </w:pPr>
            <w:r>
              <w:t>16 141</w:t>
            </w:r>
          </w:p>
        </w:tc>
        <w:tc>
          <w:tcPr>
            <w:tcW w:w="1814" w:type="dxa"/>
          </w:tcPr>
          <w:p w:rsidR="009B462A" w:rsidRDefault="00067B72">
            <w:pPr>
              <w:pStyle w:val="ConsPlusNormal"/>
              <w:jc w:val="center"/>
            </w:pPr>
            <w:r>
              <w:t>17 594</w:t>
            </w:r>
          </w:p>
        </w:tc>
        <w:tc>
          <w:tcPr>
            <w:tcW w:w="1474" w:type="dxa"/>
          </w:tcPr>
          <w:p w:rsidR="009B462A" w:rsidRDefault="00067B72">
            <w:pPr>
              <w:pStyle w:val="ConsPlusNormal"/>
              <w:jc w:val="center"/>
            </w:pPr>
            <w:r>
              <w:t>13 881</w:t>
            </w:r>
          </w:p>
        </w:tc>
        <w:tc>
          <w:tcPr>
            <w:tcW w:w="1474" w:type="dxa"/>
          </w:tcPr>
          <w:p w:rsidR="009B462A" w:rsidRDefault="00067B72">
            <w:pPr>
              <w:pStyle w:val="ConsPlusNormal"/>
              <w:jc w:val="center"/>
            </w:pPr>
            <w:r>
              <w:t>15 664</w:t>
            </w:r>
          </w:p>
        </w:tc>
      </w:tr>
      <w:tr w:rsidR="009B462A">
        <w:tc>
          <w:tcPr>
            <w:tcW w:w="2801" w:type="dxa"/>
          </w:tcPr>
          <w:p w:rsidR="009B462A" w:rsidRDefault="00067B72">
            <w:pPr>
              <w:pStyle w:val="ConsPlusNormal"/>
            </w:pPr>
            <w:r>
              <w:t>3. Область в целом</w:t>
            </w:r>
          </w:p>
        </w:tc>
        <w:tc>
          <w:tcPr>
            <w:tcW w:w="1475" w:type="dxa"/>
          </w:tcPr>
          <w:p w:rsidR="009B462A" w:rsidRDefault="00067B72">
            <w:pPr>
              <w:pStyle w:val="ConsPlusNormal"/>
              <w:jc w:val="center"/>
            </w:pPr>
            <w:r>
              <w:t>16 675</w:t>
            </w:r>
          </w:p>
        </w:tc>
        <w:tc>
          <w:tcPr>
            <w:tcW w:w="1814" w:type="dxa"/>
          </w:tcPr>
          <w:p w:rsidR="009B462A" w:rsidRDefault="00067B72">
            <w:pPr>
              <w:pStyle w:val="ConsPlusNormal"/>
              <w:jc w:val="center"/>
            </w:pPr>
            <w:r>
              <w:t>18 176</w:t>
            </w:r>
          </w:p>
        </w:tc>
        <w:tc>
          <w:tcPr>
            <w:tcW w:w="1474" w:type="dxa"/>
          </w:tcPr>
          <w:p w:rsidR="009B462A" w:rsidRDefault="00067B72">
            <w:pPr>
              <w:pStyle w:val="ConsPlusNormal"/>
              <w:jc w:val="center"/>
            </w:pPr>
            <w:r>
              <w:t xml:space="preserve">14 341 </w:t>
            </w:r>
            <w:hyperlink w:anchor="P57" w:tooltip="&lt;***&gt; Применяется в целях установления социальной доплаты к пенсии в Архангельской области, предусмотренной Федеральным законом от 17 июля 1999 года N 178-ФЗ &quot;О государственной социальной помощи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74" w:type="dxa"/>
          </w:tcPr>
          <w:p w:rsidR="009B462A" w:rsidRDefault="00067B72">
            <w:pPr>
              <w:pStyle w:val="ConsPlusNormal"/>
              <w:jc w:val="center"/>
            </w:pPr>
            <w:r>
              <w:t>16 327</w:t>
            </w:r>
          </w:p>
        </w:tc>
      </w:tr>
    </w:tbl>
    <w:p w:rsidR="009B462A" w:rsidRDefault="009B462A">
      <w:pPr>
        <w:pStyle w:val="ConsPlusNormal"/>
        <w:jc w:val="both"/>
      </w:pPr>
    </w:p>
    <w:p w:rsidR="009B462A" w:rsidRDefault="00067B72">
      <w:pPr>
        <w:pStyle w:val="ConsPlusNormal"/>
        <w:ind w:firstLine="540"/>
        <w:jc w:val="both"/>
      </w:pPr>
      <w:r>
        <w:t>-------------</w:t>
      </w:r>
      <w:r>
        <w:t>-------------------</w:t>
      </w:r>
    </w:p>
    <w:p w:rsidR="009B462A" w:rsidRDefault="00067B72" w:rsidP="0036702A">
      <w:pPr>
        <w:pStyle w:val="ConsPlusNormal"/>
        <w:ind w:firstLine="539"/>
        <w:jc w:val="both"/>
      </w:pPr>
      <w:bookmarkStart w:id="2" w:name="P55"/>
      <w:bookmarkEnd w:id="2"/>
      <w:r>
        <w:t xml:space="preserve">&lt;*&gt; К зоне II относятся: городские округа Северодвинск и Новая Земля; муниципальные округа </w:t>
      </w:r>
      <w:proofErr w:type="spellStart"/>
      <w:r>
        <w:t>Лешуконский</w:t>
      </w:r>
      <w:proofErr w:type="spellEnd"/>
      <w:r>
        <w:t xml:space="preserve">, Мезенский; </w:t>
      </w:r>
      <w:proofErr w:type="spellStart"/>
      <w:r>
        <w:t>Пинежский</w:t>
      </w:r>
      <w:proofErr w:type="spellEnd"/>
      <w:r>
        <w:t xml:space="preserve"> муниципальный район; сельское поселение </w:t>
      </w:r>
      <w:proofErr w:type="spellStart"/>
      <w:r>
        <w:t>Соловецкое</w:t>
      </w:r>
      <w:proofErr w:type="spellEnd"/>
      <w:r>
        <w:t>.</w:t>
      </w:r>
    </w:p>
    <w:p w:rsidR="009B462A" w:rsidRDefault="00067B72" w:rsidP="0036702A">
      <w:pPr>
        <w:pStyle w:val="ConsPlusNormal"/>
        <w:ind w:firstLine="539"/>
        <w:jc w:val="both"/>
      </w:pPr>
      <w:bookmarkStart w:id="3" w:name="P56"/>
      <w:bookmarkEnd w:id="3"/>
      <w:r>
        <w:t>&lt;**&gt;</w:t>
      </w:r>
      <w:r>
        <w:t xml:space="preserve"> К зоне VI относятся: городские округа город Архангельск, город Коряжма, Котлас, Мирный, город </w:t>
      </w:r>
      <w:proofErr w:type="spellStart"/>
      <w:r>
        <w:t>Новодвинск</w:t>
      </w:r>
      <w:proofErr w:type="spellEnd"/>
      <w:r>
        <w:t xml:space="preserve">; муниципальные районы Вельский, </w:t>
      </w:r>
      <w:proofErr w:type="spellStart"/>
      <w:r>
        <w:t>Коношский</w:t>
      </w:r>
      <w:proofErr w:type="spellEnd"/>
      <w:r>
        <w:t xml:space="preserve">, </w:t>
      </w:r>
      <w:proofErr w:type="spellStart"/>
      <w:r>
        <w:t>Красноборский</w:t>
      </w:r>
      <w:proofErr w:type="spellEnd"/>
      <w:r>
        <w:t xml:space="preserve">, Ленский, Онежский, Приморский; муниципальные округа </w:t>
      </w:r>
      <w:proofErr w:type="spellStart"/>
      <w:r>
        <w:t>Верхнетоемский</w:t>
      </w:r>
      <w:proofErr w:type="spellEnd"/>
      <w:r>
        <w:t xml:space="preserve">, </w:t>
      </w:r>
      <w:proofErr w:type="spellStart"/>
      <w:r>
        <w:t>Вилегодский</w:t>
      </w:r>
      <w:proofErr w:type="spellEnd"/>
      <w:r>
        <w:t xml:space="preserve">, </w:t>
      </w:r>
      <w:proofErr w:type="spellStart"/>
      <w:r>
        <w:t>Виноградовс</w:t>
      </w:r>
      <w:r>
        <w:t>кий</w:t>
      </w:r>
      <w:proofErr w:type="spellEnd"/>
      <w:r>
        <w:t xml:space="preserve">, </w:t>
      </w:r>
      <w:proofErr w:type="spellStart"/>
      <w:r>
        <w:t>Каргопольский</w:t>
      </w:r>
      <w:proofErr w:type="spellEnd"/>
      <w:r>
        <w:t xml:space="preserve">, </w:t>
      </w:r>
      <w:proofErr w:type="spellStart"/>
      <w:r>
        <w:t>Котласский</w:t>
      </w:r>
      <w:proofErr w:type="spellEnd"/>
      <w:r>
        <w:t xml:space="preserve">, </w:t>
      </w:r>
      <w:proofErr w:type="spellStart"/>
      <w:r>
        <w:t>Няндомский</w:t>
      </w:r>
      <w:proofErr w:type="spellEnd"/>
      <w:r>
        <w:t xml:space="preserve">, </w:t>
      </w:r>
      <w:proofErr w:type="spellStart"/>
      <w:r>
        <w:t>Плесецкий</w:t>
      </w:r>
      <w:proofErr w:type="spellEnd"/>
      <w:r>
        <w:t xml:space="preserve">, </w:t>
      </w:r>
      <w:proofErr w:type="spellStart"/>
      <w:r>
        <w:t>Устьянский</w:t>
      </w:r>
      <w:proofErr w:type="spellEnd"/>
      <w:r>
        <w:t>, Холмогорский, Шенкурский.</w:t>
      </w:r>
    </w:p>
    <w:p w:rsidR="009B462A" w:rsidRDefault="00067B72" w:rsidP="0036702A">
      <w:pPr>
        <w:pStyle w:val="ConsPlusNormal"/>
        <w:ind w:firstLine="539"/>
        <w:jc w:val="both"/>
      </w:pPr>
      <w:bookmarkStart w:id="4" w:name="P57"/>
      <w:bookmarkEnd w:id="4"/>
      <w:r>
        <w:t xml:space="preserve">&lt;***&gt; Применяется в целях установления социальной доплаты к пенсии в Архангельской области, предусмотренной Федеральным </w:t>
      </w:r>
      <w:hyperlink r:id="rId5" w:tooltip="Федеральный закон от 17.07.1999 N 178-ФЗ (ред. от 28.12.2022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</w:t>
      </w:r>
      <w:r>
        <w:t xml:space="preserve"> 178-ФЗ "О государственной социальной помощи".</w:t>
      </w:r>
    </w:p>
    <w:p w:rsidR="009B462A" w:rsidRDefault="009B462A">
      <w:pPr>
        <w:pStyle w:val="ConsPlusNormal"/>
        <w:jc w:val="both"/>
      </w:pPr>
    </w:p>
    <w:p w:rsidR="009B462A" w:rsidRDefault="009B46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B462A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62A"/>
    <w:rsid w:val="00067B72"/>
    <w:rsid w:val="0036702A"/>
    <w:rsid w:val="009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41E51-E433-4289-9A29-CC0DB94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AF51D19EDA57C0BADA8B72607656F996D6393D18787FA1BB4D9D07DDB2D26366D530982020B9D95C8BDCB086r9O1L" TargetMode="External"/><Relationship Id="rId4" Type="http://schemas.openxmlformats.org/officeDocument/2006/relationships/hyperlink" Target="consultantplus://offline/ref=22AF51D19EDA57C0BADA8B72607656F991D33B3D1F797FA1BB4D9D07DDB2D26374D568942022A7DE569E8AE1C0C71FB673E31396B0B6F170r3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Company>КонсультантПлюс Версия 4022.00.55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08.12.2022 N 1024-пп
"Об утверждении величины прожиточного минимума в Архангельской области на 2023 год"</dc:title>
  <cp:lastModifiedBy>Маргарита Г. Новикова</cp:lastModifiedBy>
  <cp:revision>3</cp:revision>
  <dcterms:created xsi:type="dcterms:W3CDTF">2023-02-02T11:14:00Z</dcterms:created>
  <dcterms:modified xsi:type="dcterms:W3CDTF">2023-03-30T07:04:00Z</dcterms:modified>
</cp:coreProperties>
</file>